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FC" w:rsidRPr="0051597B" w:rsidRDefault="00AF4BFC" w:rsidP="0051597B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51597B">
        <w:rPr>
          <w:rFonts w:ascii="Arial" w:hAnsi="Arial" w:cs="Arial"/>
          <w:b/>
          <w:sz w:val="21"/>
          <w:szCs w:val="21"/>
          <w:u w:val="single"/>
          <w:lang w:val="en-US"/>
        </w:rPr>
        <w:t>APPENDIX No. 1</w:t>
      </w:r>
    </w:p>
    <w:p w:rsidR="00AF4BFC" w:rsidRPr="0051597B" w:rsidRDefault="00AF4BFC" w:rsidP="0051597B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  <w:lang w:val="en-US"/>
        </w:rPr>
      </w:pPr>
    </w:p>
    <w:p w:rsidR="00AF4BFC" w:rsidRPr="0051597B" w:rsidRDefault="00AF4BFC" w:rsidP="0051597B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  <w:lang w:val="en-US"/>
        </w:rPr>
      </w:pPr>
      <w:r w:rsidRPr="0051597B">
        <w:rPr>
          <w:rFonts w:ascii="Arial" w:hAnsi="Arial" w:cs="Arial"/>
          <w:b/>
          <w:i/>
          <w:sz w:val="21"/>
          <w:szCs w:val="21"/>
          <w:u w:val="single"/>
          <w:lang w:val="en-US"/>
        </w:rPr>
        <w:t xml:space="preserve">MODEL FOR THE FINANCIAL BID OFFER AND REFFERENCES THE ASSESSMENT WHEREOF DEPENDS ON AUTOMATIC FORMULAE </w:t>
      </w:r>
    </w:p>
    <w:p w:rsidR="00AF4BFC" w:rsidRPr="0051597B" w:rsidRDefault="00AF4BFC" w:rsidP="0051597B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n-US"/>
        </w:rPr>
      </w:pPr>
    </w:p>
    <w:p w:rsidR="00AF4BFC" w:rsidRPr="0051597B" w:rsidRDefault="00AF4BFC" w:rsidP="0051597B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n-US"/>
        </w:rPr>
      </w:pPr>
    </w:p>
    <w:p w:rsidR="00AF4BFC" w:rsidRPr="0051597B" w:rsidRDefault="00AF4BFC" w:rsidP="0051597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n-US"/>
        </w:rPr>
      </w:pPr>
      <w:proofErr w:type="spellStart"/>
      <w:r w:rsidRPr="0051597B">
        <w:rPr>
          <w:rFonts w:ascii="Arial" w:hAnsi="Arial" w:cs="Arial"/>
          <w:i/>
          <w:sz w:val="21"/>
          <w:szCs w:val="21"/>
          <w:lang w:val="en-US"/>
        </w:rPr>
        <w:t>Mr</w:t>
      </w:r>
      <w:proofErr w:type="spellEnd"/>
      <w:r w:rsidRPr="0051597B">
        <w:rPr>
          <w:rFonts w:ascii="Arial" w:hAnsi="Arial" w:cs="Arial"/>
          <w:i/>
          <w:sz w:val="21"/>
          <w:szCs w:val="21"/>
          <w:lang w:val="en-US"/>
        </w:rPr>
        <w:t xml:space="preserve"> / </w:t>
      </w:r>
      <w:proofErr w:type="spellStart"/>
      <w:r w:rsidRPr="0051597B">
        <w:rPr>
          <w:rFonts w:ascii="Arial" w:hAnsi="Arial" w:cs="Arial"/>
          <w:i/>
          <w:sz w:val="21"/>
          <w:szCs w:val="21"/>
          <w:lang w:val="en-US"/>
        </w:rPr>
        <w:t>Ms</w:t>
      </w:r>
      <w:proofErr w:type="spellEnd"/>
      <w:r w:rsidRPr="0051597B">
        <w:rPr>
          <w:rFonts w:ascii="Arial" w:hAnsi="Arial" w:cs="Arial"/>
          <w:i/>
          <w:sz w:val="21"/>
          <w:szCs w:val="21"/>
          <w:lang w:val="en-US"/>
        </w:rPr>
        <w:t xml:space="preserve">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tender and the conditions and requirements for the award of the “</w:t>
      </w:r>
      <w:r w:rsidR="004E4900" w:rsidRPr="0051597B">
        <w:rPr>
          <w:rFonts w:ascii="Arial" w:hAnsi="Arial" w:cs="Arial"/>
          <w:i/>
          <w:sz w:val="21"/>
          <w:szCs w:val="21"/>
          <w:lang w:val="en-US"/>
        </w:rPr>
        <w:t>…………………………………</w:t>
      </w:r>
      <w:r w:rsidRPr="0051597B">
        <w:rPr>
          <w:rFonts w:ascii="Arial" w:hAnsi="Arial" w:cs="Arial"/>
          <w:i/>
          <w:sz w:val="21"/>
          <w:szCs w:val="21"/>
          <w:lang w:val="en-US"/>
        </w:rPr>
        <w:t>”, hereby undertakes (in his or her own name or on behalf of the company he or she represents) to carry them out strictly subject to the conditions below:</w:t>
      </w:r>
    </w:p>
    <w:p w:rsidR="00AF4BFC" w:rsidRPr="0051597B" w:rsidRDefault="00AF4BFC" w:rsidP="0051597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n-US"/>
        </w:rPr>
      </w:pPr>
      <w:r w:rsidRPr="0051597B">
        <w:rPr>
          <w:rFonts w:ascii="Arial" w:hAnsi="Arial" w:cs="Arial"/>
          <w:i/>
          <w:sz w:val="21"/>
          <w:szCs w:val="21"/>
          <w:lang w:val="en-US"/>
        </w:rPr>
        <w:t xml:space="preserve">  </w:t>
      </w:r>
    </w:p>
    <w:p w:rsidR="00AF4BFC" w:rsidRPr="0051597B" w:rsidRDefault="00AF4BFC" w:rsidP="0051597B">
      <w:pPr>
        <w:pStyle w:val="Sangradetextonormal"/>
        <w:numPr>
          <w:ilvl w:val="0"/>
          <w:numId w:val="1"/>
        </w:numPr>
        <w:spacing w:line="276" w:lineRule="auto"/>
        <w:textAlignment w:val="auto"/>
        <w:rPr>
          <w:rFonts w:ascii="Arial" w:hAnsi="Arial" w:cs="Arial"/>
          <w:i/>
          <w:sz w:val="21"/>
          <w:szCs w:val="21"/>
          <w:lang w:val="en-US"/>
        </w:rPr>
      </w:pPr>
      <w:r w:rsidRPr="0051597B">
        <w:rPr>
          <w:rFonts w:ascii="Arial" w:hAnsi="Arial" w:cs="Arial"/>
          <w:i/>
          <w:sz w:val="21"/>
          <w:szCs w:val="21"/>
          <w:lang w:val="en-US"/>
        </w:rPr>
        <w:t xml:space="preserve">Financial bid offer (up to </w:t>
      </w:r>
      <w:r w:rsidR="0051597B" w:rsidRPr="0051597B">
        <w:rPr>
          <w:rFonts w:ascii="Arial" w:hAnsi="Arial" w:cs="Arial"/>
          <w:i/>
          <w:sz w:val="21"/>
          <w:szCs w:val="21"/>
          <w:lang w:val="en-US"/>
        </w:rPr>
        <w:t>5</w:t>
      </w:r>
      <w:r w:rsidRPr="0051597B">
        <w:rPr>
          <w:rFonts w:ascii="Arial" w:hAnsi="Arial" w:cs="Arial"/>
          <w:i/>
          <w:sz w:val="21"/>
          <w:szCs w:val="21"/>
          <w:lang w:val="en-US"/>
        </w:rPr>
        <w:t>0 points)</w:t>
      </w:r>
    </w:p>
    <w:p w:rsidR="00AF4BFC" w:rsidRPr="0051597B" w:rsidRDefault="00AF4BFC" w:rsidP="0051597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n-U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127"/>
      </w:tblGrid>
      <w:tr w:rsidR="00AF4BFC" w:rsidRPr="0051597B" w:rsidTr="0051597B">
        <w:trPr>
          <w:trHeight w:val="33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F4BFC" w:rsidRPr="0051597B" w:rsidRDefault="00AF4BFC" w:rsidP="0051597B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val="en-US" w:eastAsia="ca-ES"/>
              </w:rPr>
              <w:t>CONCEPT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F4BFC" w:rsidRPr="0051597B" w:rsidRDefault="00AF4BFC" w:rsidP="0051597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MAXIMUM ANNUAL PRICE</w:t>
            </w:r>
          </w:p>
          <w:p w:rsidR="00AF4BFC" w:rsidRPr="0051597B" w:rsidRDefault="00AF4BFC" w:rsidP="0051597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(VAT excluded)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F4BFC" w:rsidRPr="0051597B" w:rsidRDefault="00AF4BFC" w:rsidP="0051597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ANNUAL PRICE OFERTED</w:t>
            </w:r>
          </w:p>
          <w:p w:rsidR="00AF4BFC" w:rsidRPr="0051597B" w:rsidRDefault="00AF4BFC" w:rsidP="0051597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(VAT excluded)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F4BFC" w:rsidRPr="0051597B" w:rsidRDefault="00AF4BFC" w:rsidP="0051597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ANNUAL PRICE OFERTED</w:t>
            </w:r>
          </w:p>
          <w:p w:rsidR="00AF4BFC" w:rsidRPr="0051597B" w:rsidRDefault="00AF4BFC" w:rsidP="0051597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(VAT included)</w:t>
            </w:r>
          </w:p>
        </w:tc>
      </w:tr>
      <w:tr w:rsidR="00AF4BFC" w:rsidRPr="0051597B" w:rsidTr="004E4900">
        <w:trPr>
          <w:trHeight w:val="69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E4900" w:rsidRPr="0051597B" w:rsidRDefault="00250AE3" w:rsidP="0051597B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Annual </w:t>
            </w:r>
            <w:r w:rsidR="004E4900" w:rsidRPr="0051597B">
              <w:rPr>
                <w:rFonts w:ascii="Arial" w:hAnsi="Arial" w:cs="Arial"/>
                <w:b/>
                <w:sz w:val="21"/>
                <w:szCs w:val="21"/>
                <w:lang w:val="en-US"/>
              </w:rPr>
              <w:t>price</w:t>
            </w:r>
          </w:p>
        </w:tc>
        <w:tc>
          <w:tcPr>
            <w:tcW w:w="2268" w:type="dxa"/>
            <w:vAlign w:val="center"/>
          </w:tcPr>
          <w:p w:rsidR="00AF4BFC" w:rsidRPr="0051597B" w:rsidRDefault="004E4900" w:rsidP="0051597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color w:val="FF0000"/>
                <w:sz w:val="21"/>
                <w:szCs w:val="21"/>
                <w:lang w:val="en-US"/>
              </w:rPr>
              <w:t>1</w:t>
            </w:r>
            <w:r w:rsidR="0051597B" w:rsidRPr="0051597B">
              <w:rPr>
                <w:rFonts w:ascii="Arial" w:hAnsi="Arial" w:cs="Arial"/>
                <w:color w:val="FF0000"/>
                <w:sz w:val="21"/>
                <w:szCs w:val="21"/>
                <w:lang w:val="en-US"/>
              </w:rPr>
              <w:t>3</w:t>
            </w:r>
            <w:r w:rsidRPr="0051597B">
              <w:rPr>
                <w:rFonts w:ascii="Arial" w:hAnsi="Arial" w:cs="Arial"/>
                <w:color w:val="FF0000"/>
                <w:sz w:val="21"/>
                <w:szCs w:val="21"/>
                <w:lang w:val="en-US"/>
              </w:rPr>
              <w:t>.000</w:t>
            </w:r>
            <w:r w:rsidR="00250AE3" w:rsidRPr="0051597B">
              <w:rPr>
                <w:rFonts w:ascii="Arial" w:hAnsi="Arial" w:cs="Arial"/>
                <w:color w:val="FF0000"/>
                <w:sz w:val="21"/>
                <w:szCs w:val="21"/>
                <w:lang w:val="en-US"/>
              </w:rPr>
              <w:t>,00</w:t>
            </w:r>
            <w:r w:rsidR="00AF4BFC" w:rsidRPr="0051597B">
              <w:rPr>
                <w:rFonts w:ascii="Arial" w:hAnsi="Arial" w:cs="Arial"/>
                <w:color w:val="FF0000"/>
                <w:sz w:val="21"/>
                <w:szCs w:val="21"/>
                <w:lang w:val="en-US"/>
              </w:rPr>
              <w:t xml:space="preserve"> euros</w:t>
            </w:r>
          </w:p>
        </w:tc>
        <w:tc>
          <w:tcPr>
            <w:tcW w:w="2126" w:type="dxa"/>
            <w:vAlign w:val="center"/>
          </w:tcPr>
          <w:p w:rsidR="00AF4BFC" w:rsidRPr="0051597B" w:rsidRDefault="004E4900" w:rsidP="0051597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i/>
                <w:sz w:val="21"/>
                <w:szCs w:val="21"/>
                <w:lang w:val="en-US"/>
              </w:rPr>
              <w:t>euros</w:t>
            </w:r>
          </w:p>
        </w:tc>
        <w:tc>
          <w:tcPr>
            <w:tcW w:w="2127" w:type="dxa"/>
            <w:vAlign w:val="center"/>
          </w:tcPr>
          <w:p w:rsidR="00AF4BFC" w:rsidRPr="0051597B" w:rsidRDefault="004E4900" w:rsidP="0051597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i/>
                <w:sz w:val="21"/>
                <w:szCs w:val="21"/>
                <w:lang w:val="en-US"/>
              </w:rPr>
              <w:t>euros</w:t>
            </w:r>
          </w:p>
        </w:tc>
      </w:tr>
    </w:tbl>
    <w:p w:rsidR="00AF4BFC" w:rsidRPr="0051597B" w:rsidRDefault="00AF4BFC" w:rsidP="0051597B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</w:p>
    <w:p w:rsidR="00E139B5" w:rsidRPr="0051597B" w:rsidRDefault="0051597B" w:rsidP="0051597B">
      <w:pPr>
        <w:tabs>
          <w:tab w:val="left" w:pos="2079"/>
        </w:tabs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51597B">
        <w:rPr>
          <w:rFonts w:ascii="Arial" w:hAnsi="Arial" w:cs="Arial"/>
          <w:sz w:val="21"/>
          <w:szCs w:val="21"/>
          <w:lang w:val="en-US"/>
        </w:rPr>
        <w:tab/>
      </w:r>
    </w:p>
    <w:p w:rsidR="00AF4BFC" w:rsidRPr="0051597B" w:rsidRDefault="00AF4BFC" w:rsidP="0051597B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51597B">
        <w:rPr>
          <w:rFonts w:ascii="Arial" w:hAnsi="Arial" w:cs="Arial"/>
          <w:i/>
          <w:sz w:val="21"/>
          <w:szCs w:val="21"/>
          <w:lang w:val="en-US"/>
        </w:rPr>
        <w:t xml:space="preserve">Automatic Evaluation Criteria (up to </w:t>
      </w:r>
      <w:r w:rsidR="0051597B" w:rsidRPr="0051597B">
        <w:rPr>
          <w:rFonts w:ascii="Arial" w:hAnsi="Arial" w:cs="Arial"/>
          <w:i/>
          <w:sz w:val="21"/>
          <w:szCs w:val="21"/>
          <w:lang w:val="en-US"/>
        </w:rPr>
        <w:t>5</w:t>
      </w:r>
      <w:r w:rsidR="004E4900" w:rsidRPr="0051597B">
        <w:rPr>
          <w:rFonts w:ascii="Arial" w:hAnsi="Arial" w:cs="Arial"/>
          <w:i/>
          <w:sz w:val="21"/>
          <w:szCs w:val="21"/>
          <w:lang w:val="en-US"/>
        </w:rPr>
        <w:t>0</w:t>
      </w:r>
      <w:r w:rsidRPr="0051597B">
        <w:rPr>
          <w:rFonts w:ascii="Arial" w:hAnsi="Arial" w:cs="Arial"/>
          <w:i/>
          <w:sz w:val="21"/>
          <w:szCs w:val="21"/>
          <w:lang w:val="en-US"/>
        </w:rPr>
        <w:t xml:space="preserve"> points)</w:t>
      </w:r>
    </w:p>
    <w:p w:rsidR="00AF4BFC" w:rsidRPr="0051597B" w:rsidRDefault="00AF4BFC" w:rsidP="0051597B">
      <w:pPr>
        <w:pStyle w:val="Prrafodelista"/>
        <w:spacing w:line="276" w:lineRule="auto"/>
        <w:ind w:left="720"/>
        <w:rPr>
          <w:rFonts w:ascii="Arial" w:hAnsi="Arial" w:cs="Arial"/>
          <w:sz w:val="21"/>
          <w:szCs w:val="21"/>
          <w:lang w:val="en-US"/>
        </w:rPr>
      </w:pPr>
    </w:p>
    <w:p w:rsidR="00AF4BFC" w:rsidRPr="0051597B" w:rsidRDefault="00AF4BFC" w:rsidP="0051597B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51597B">
        <w:rPr>
          <w:rFonts w:ascii="Arial" w:hAnsi="Arial" w:cs="Arial"/>
          <w:sz w:val="21"/>
          <w:szCs w:val="21"/>
          <w:lang w:val="en-US"/>
        </w:rPr>
        <w:t>The bidder will indicate with “X” its answer</w:t>
      </w:r>
      <w:bookmarkStart w:id="0" w:name="_GoBack"/>
      <w:bookmarkEnd w:id="0"/>
      <w:r w:rsidRPr="0051597B">
        <w:rPr>
          <w:rFonts w:ascii="Arial" w:hAnsi="Arial" w:cs="Arial"/>
          <w:sz w:val="21"/>
          <w:szCs w:val="21"/>
          <w:lang w:val="en-US"/>
        </w:rPr>
        <w:t>:</w:t>
      </w:r>
    </w:p>
    <w:p w:rsidR="00AF4BFC" w:rsidRPr="0051597B" w:rsidRDefault="00AF4BFC" w:rsidP="0051597B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</w:p>
    <w:tbl>
      <w:tblPr>
        <w:tblW w:w="53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657"/>
        <w:gridCol w:w="653"/>
        <w:gridCol w:w="3756"/>
      </w:tblGrid>
      <w:tr w:rsidR="00327176" w:rsidRPr="0051597B" w:rsidTr="0051597B">
        <w:trPr>
          <w:trHeight w:val="386"/>
          <w:jc w:val="center"/>
        </w:trPr>
        <w:tc>
          <w:tcPr>
            <w:tcW w:w="2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176" w:rsidRPr="0051597B" w:rsidRDefault="00327176" w:rsidP="0051597B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Concept 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176" w:rsidRPr="0051597B" w:rsidRDefault="00327176" w:rsidP="0051597B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b/>
                <w:sz w:val="21"/>
                <w:szCs w:val="21"/>
                <w:lang w:val="en-US"/>
              </w:rPr>
              <w:t>YES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176" w:rsidRPr="0051597B" w:rsidRDefault="00327176" w:rsidP="0051597B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b/>
                <w:sz w:val="21"/>
                <w:szCs w:val="21"/>
                <w:lang w:val="en-US"/>
              </w:rPr>
              <w:t>NO</w:t>
            </w:r>
          </w:p>
        </w:tc>
        <w:tc>
          <w:tcPr>
            <w:tcW w:w="2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176" w:rsidRPr="0051597B" w:rsidRDefault="00327176" w:rsidP="0051597B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b/>
                <w:sz w:val="21"/>
                <w:szCs w:val="21"/>
                <w:lang w:val="en-US"/>
              </w:rPr>
              <w:t>OBERVATIONS</w:t>
            </w:r>
          </w:p>
        </w:tc>
      </w:tr>
      <w:tr w:rsidR="00AF4BFC" w:rsidRPr="0051597B" w:rsidTr="003271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  <w:jc w:val="center"/>
        </w:trPr>
        <w:tc>
          <w:tcPr>
            <w:tcW w:w="2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BFC" w:rsidRPr="0051597B" w:rsidRDefault="0051597B" w:rsidP="0051597B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sz w:val="21"/>
                <w:szCs w:val="21"/>
                <w:lang w:val="en-GB"/>
              </w:rPr>
              <w:t>Certification in ISO 27001 information security management system audits and SOC security controls audits</w:t>
            </w:r>
            <w:r w:rsidR="00327176" w:rsidRPr="0051597B">
              <w:rPr>
                <w:rFonts w:ascii="Arial" w:hAnsi="Arial" w:cs="Arial"/>
                <w:sz w:val="21"/>
                <w:szCs w:val="21"/>
                <w:lang w:val="en-GB"/>
              </w:rPr>
              <w:t xml:space="preserve"> or equivalent</w:t>
            </w:r>
            <w:r w:rsidRPr="0051597B">
              <w:rPr>
                <w:rFonts w:ascii="Arial" w:hAnsi="Arial" w:cs="Arial"/>
                <w:sz w:val="21"/>
                <w:szCs w:val="21"/>
                <w:lang w:val="en-GB"/>
              </w:rPr>
              <w:t>.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BFC" w:rsidRPr="0051597B" w:rsidRDefault="00AF4BFC" w:rsidP="0051597B">
            <w:pPr>
              <w:pStyle w:val="Sangradetextonormal"/>
              <w:spacing w:line="276" w:lineRule="auto"/>
              <w:ind w:left="708" w:firstLine="708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BFC" w:rsidRPr="0051597B" w:rsidRDefault="00AF4BFC" w:rsidP="0051597B">
            <w:pPr>
              <w:pStyle w:val="Sangradetextonormal"/>
              <w:spacing w:line="276" w:lineRule="auto"/>
              <w:ind w:left="708" w:firstLine="708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  <w:tc>
          <w:tcPr>
            <w:tcW w:w="2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BFC" w:rsidRPr="0051597B" w:rsidRDefault="00327176" w:rsidP="0051597B">
            <w:pPr>
              <w:pStyle w:val="Sangradetextonormal"/>
              <w:spacing w:line="276" w:lineRule="auto"/>
              <w:ind w:left="-72" w:firstLine="0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51597B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-Provide ISO certificate or equivalent to accredit </w:t>
            </w:r>
            <w:r w:rsidR="0051597B" w:rsidRPr="0051597B">
              <w:rPr>
                <w:rFonts w:ascii="Arial" w:hAnsi="Arial" w:cs="Arial"/>
                <w:i/>
                <w:sz w:val="21"/>
                <w:szCs w:val="21"/>
                <w:lang w:val="en-US"/>
              </w:rPr>
              <w:t>it</w:t>
            </w:r>
            <w:r w:rsidRPr="0051597B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-</w:t>
            </w:r>
          </w:p>
        </w:tc>
      </w:tr>
      <w:tr w:rsidR="0051597B" w:rsidRPr="0051597B" w:rsidTr="003271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  <w:jc w:val="center"/>
        </w:trPr>
        <w:tc>
          <w:tcPr>
            <w:tcW w:w="2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1597B">
              <w:rPr>
                <w:rFonts w:ascii="Arial" w:hAnsi="Arial" w:cs="Arial"/>
                <w:sz w:val="21"/>
                <w:szCs w:val="21"/>
                <w:lang w:val="en-GB"/>
              </w:rPr>
              <w:t>Existence of a Help Centre containing detailed help documentation in English and Spanish, to facilitate user queries and issue resolution.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708" w:firstLine="708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708" w:firstLine="708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  <w:tc>
          <w:tcPr>
            <w:tcW w:w="2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-72" w:firstLine="0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</w:tr>
      <w:tr w:rsidR="0051597B" w:rsidRPr="0051597B" w:rsidTr="003271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  <w:jc w:val="center"/>
        </w:trPr>
        <w:tc>
          <w:tcPr>
            <w:tcW w:w="2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1597B">
              <w:rPr>
                <w:rFonts w:ascii="Arial" w:hAnsi="Arial" w:cs="Arial"/>
                <w:sz w:val="21"/>
                <w:szCs w:val="21"/>
                <w:lang w:val="en-GB"/>
              </w:rPr>
              <w:t>Continuous customer support from 17h to 22h.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708" w:firstLine="708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708" w:firstLine="708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  <w:tc>
          <w:tcPr>
            <w:tcW w:w="2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-72" w:firstLine="0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</w:tr>
      <w:tr w:rsidR="0051597B" w:rsidRPr="0051597B" w:rsidTr="003271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  <w:jc w:val="center"/>
        </w:trPr>
        <w:tc>
          <w:tcPr>
            <w:tcW w:w="2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1597B">
              <w:rPr>
                <w:rFonts w:ascii="Arial" w:hAnsi="Arial" w:cs="Arial"/>
                <w:sz w:val="21"/>
                <w:szCs w:val="21"/>
                <w:lang w:val="en-GB"/>
              </w:rPr>
              <w:t>Referral programme management functionality, allowing our employees to refer candidates and track them through the platform.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708" w:firstLine="708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708" w:firstLine="708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  <w:tc>
          <w:tcPr>
            <w:tcW w:w="2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-72" w:firstLine="0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</w:tr>
      <w:tr w:rsidR="0051597B" w:rsidRPr="0051597B" w:rsidTr="003271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  <w:jc w:val="center"/>
        </w:trPr>
        <w:tc>
          <w:tcPr>
            <w:tcW w:w="2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1597B">
              <w:rPr>
                <w:rFonts w:ascii="Arial" w:hAnsi="Arial" w:cs="Arial"/>
                <w:sz w:val="21"/>
                <w:szCs w:val="21"/>
                <w:lang w:val="en-GB"/>
              </w:rPr>
              <w:t>Video call system integrated into the platform for candidate interviews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708" w:firstLine="708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708" w:firstLine="708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  <w:tc>
          <w:tcPr>
            <w:tcW w:w="2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-72" w:firstLine="0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</w:tr>
      <w:tr w:rsidR="0051597B" w:rsidRPr="0051597B" w:rsidTr="003271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  <w:jc w:val="center"/>
        </w:trPr>
        <w:tc>
          <w:tcPr>
            <w:tcW w:w="2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1597B">
              <w:rPr>
                <w:rFonts w:ascii="Arial" w:hAnsi="Arial" w:cs="Arial"/>
                <w:sz w:val="21"/>
                <w:szCs w:val="21"/>
                <w:lang w:val="en-GB"/>
              </w:rPr>
              <w:t xml:space="preserve">The software should provide the functionality to anonymize the </w:t>
            </w:r>
            <w:r w:rsidRPr="0051597B">
              <w:rPr>
                <w:rFonts w:ascii="Arial" w:hAnsi="Arial" w:cs="Arial"/>
                <w:sz w:val="21"/>
                <w:szCs w:val="21"/>
                <w:lang w:val="en-GB"/>
              </w:rPr>
              <w:lastRenderedPageBreak/>
              <w:t>candidate's personal data, other than experience or skills.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708" w:firstLine="708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708" w:firstLine="708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  <w:tc>
          <w:tcPr>
            <w:tcW w:w="2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-72" w:firstLine="0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</w:tr>
      <w:tr w:rsidR="0051597B" w:rsidRPr="0051597B" w:rsidTr="003271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  <w:jc w:val="center"/>
        </w:trPr>
        <w:tc>
          <w:tcPr>
            <w:tcW w:w="2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1597B">
              <w:rPr>
                <w:rFonts w:ascii="Arial" w:hAnsi="Arial" w:cs="Arial"/>
                <w:sz w:val="21"/>
                <w:szCs w:val="21"/>
                <w:lang w:val="en-GB"/>
              </w:rPr>
              <w:t>The software should incorporate artificial intelligence functionalities for creating written content, including at least one text suggestion feature during the drafting of content and messages.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708" w:firstLine="708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708" w:firstLine="708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  <w:tc>
          <w:tcPr>
            <w:tcW w:w="2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7B" w:rsidRPr="0051597B" w:rsidRDefault="0051597B" w:rsidP="0051597B">
            <w:pPr>
              <w:pStyle w:val="Sangradetextonormal"/>
              <w:spacing w:line="276" w:lineRule="auto"/>
              <w:ind w:left="-72" w:firstLine="0"/>
              <w:jc w:val="center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</w:p>
        </w:tc>
      </w:tr>
    </w:tbl>
    <w:p w:rsidR="00327176" w:rsidRPr="0051597B" w:rsidRDefault="00327176" w:rsidP="0051597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n-US"/>
        </w:rPr>
      </w:pPr>
      <w:r w:rsidRPr="0051597B">
        <w:rPr>
          <w:rFonts w:ascii="Arial" w:hAnsi="Arial" w:cs="Arial"/>
          <w:i/>
          <w:sz w:val="21"/>
          <w:szCs w:val="21"/>
          <w:lang w:val="en-US"/>
        </w:rPr>
        <w:t xml:space="preserve"> </w:t>
      </w:r>
    </w:p>
    <w:p w:rsidR="00F90B92" w:rsidRPr="0051597B" w:rsidRDefault="00F90B92" w:rsidP="0051597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n-US"/>
        </w:rPr>
      </w:pPr>
    </w:p>
    <w:p w:rsidR="00AF4BFC" w:rsidRPr="0051597B" w:rsidRDefault="00AF4BFC" w:rsidP="0051597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n-US"/>
        </w:rPr>
      </w:pPr>
      <w:r w:rsidRPr="0051597B">
        <w:rPr>
          <w:rFonts w:ascii="Arial" w:hAnsi="Arial" w:cs="Arial"/>
          <w:sz w:val="21"/>
          <w:szCs w:val="21"/>
          <w:lang w:val="en-US"/>
        </w:rPr>
        <w:t>Signature and stamp of the bidding company</w:t>
      </w:r>
    </w:p>
    <w:p w:rsidR="00AF4BFC" w:rsidRPr="0051597B" w:rsidRDefault="00AF4BFC" w:rsidP="0051597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n-US"/>
        </w:rPr>
      </w:pPr>
    </w:p>
    <w:p w:rsidR="00AF4BFC" w:rsidRPr="0051597B" w:rsidRDefault="00AF4BFC" w:rsidP="0051597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n-US"/>
        </w:rPr>
      </w:pPr>
    </w:p>
    <w:p w:rsidR="00AF4BFC" w:rsidRPr="0051597B" w:rsidRDefault="00AF4BFC" w:rsidP="0051597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n-US"/>
        </w:rPr>
      </w:pPr>
    </w:p>
    <w:p w:rsidR="00AF4BFC" w:rsidRDefault="00AF4BFC" w:rsidP="0051597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n-US"/>
        </w:rPr>
      </w:pPr>
    </w:p>
    <w:p w:rsidR="0051597B" w:rsidRDefault="0051597B" w:rsidP="0051597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n-US"/>
        </w:rPr>
      </w:pPr>
    </w:p>
    <w:p w:rsidR="0051597B" w:rsidRPr="0051597B" w:rsidRDefault="0051597B" w:rsidP="0051597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n-US"/>
        </w:rPr>
      </w:pPr>
    </w:p>
    <w:p w:rsidR="00AF4BFC" w:rsidRPr="0051597B" w:rsidRDefault="00AF4BFC" w:rsidP="0051597B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n-US"/>
        </w:rPr>
      </w:pPr>
    </w:p>
    <w:p w:rsidR="00AF4BFC" w:rsidRPr="0051597B" w:rsidRDefault="00AF4BFC" w:rsidP="0051597B">
      <w:pPr>
        <w:pStyle w:val="Sangradetextonormal"/>
        <w:ind w:left="708" w:firstLine="708"/>
        <w:jc w:val="center"/>
        <w:rPr>
          <w:rFonts w:ascii="Arial" w:hAnsi="Arial" w:cs="Arial"/>
          <w:i/>
          <w:sz w:val="21"/>
          <w:szCs w:val="21"/>
          <w:lang w:val="en-US"/>
        </w:rPr>
      </w:pPr>
      <w:r w:rsidRPr="0051597B">
        <w:rPr>
          <w:rFonts w:ascii="Arial" w:hAnsi="Arial" w:cs="Arial"/>
          <w:i/>
          <w:sz w:val="21"/>
          <w:szCs w:val="21"/>
          <w:lang w:val="en-US"/>
        </w:rPr>
        <w:t>Validity of the bid............................4 months</w:t>
      </w:r>
    </w:p>
    <w:p w:rsidR="00AF4BFC" w:rsidRPr="0051597B" w:rsidRDefault="00AF4BFC" w:rsidP="0051597B">
      <w:pPr>
        <w:pStyle w:val="Sangradetextonormal"/>
        <w:ind w:left="708" w:firstLine="708"/>
        <w:jc w:val="center"/>
        <w:rPr>
          <w:rFonts w:ascii="Arial" w:hAnsi="Arial" w:cs="Arial"/>
          <w:i/>
          <w:sz w:val="21"/>
          <w:szCs w:val="21"/>
          <w:lang w:val="en-US"/>
        </w:rPr>
      </w:pPr>
    </w:p>
    <w:p w:rsidR="00AF4BFC" w:rsidRPr="0051597B" w:rsidRDefault="00AF4BFC" w:rsidP="0051597B">
      <w:pPr>
        <w:pStyle w:val="Sangradetextonormal"/>
        <w:ind w:left="708"/>
        <w:jc w:val="center"/>
        <w:rPr>
          <w:rFonts w:ascii="Arial" w:hAnsi="Arial" w:cs="Arial"/>
          <w:i/>
          <w:sz w:val="21"/>
          <w:szCs w:val="21"/>
          <w:lang w:val="en-US"/>
        </w:rPr>
      </w:pPr>
      <w:r w:rsidRPr="0051597B">
        <w:rPr>
          <w:rFonts w:ascii="Arial" w:hAnsi="Arial" w:cs="Arial"/>
          <w:i/>
          <w:sz w:val="21"/>
          <w:szCs w:val="21"/>
          <w:lang w:val="en-US"/>
        </w:rPr>
        <w:t>(bids for a value and/or period of time greater than that of the invitation to tender shall be excluded from the procedure)</w:t>
      </w:r>
    </w:p>
    <w:p w:rsidR="00A96D01" w:rsidRPr="0051597B" w:rsidRDefault="00A96D01" w:rsidP="0051597B">
      <w:pPr>
        <w:spacing w:line="276" w:lineRule="auto"/>
        <w:rPr>
          <w:rFonts w:asciiTheme="minorHAnsi" w:hAnsiTheme="minorHAnsi" w:cstheme="minorHAnsi"/>
          <w:sz w:val="21"/>
          <w:szCs w:val="21"/>
          <w:lang w:val="en-US"/>
        </w:rPr>
      </w:pPr>
    </w:p>
    <w:sectPr w:rsidR="00A96D01" w:rsidRPr="005159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9E" w:rsidRDefault="00713D9E" w:rsidP="00713D9E">
      <w:r>
        <w:separator/>
      </w:r>
    </w:p>
  </w:endnote>
  <w:endnote w:type="continuationSeparator" w:id="0">
    <w:p w:rsidR="00713D9E" w:rsidRDefault="00713D9E" w:rsidP="007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D9E" w:rsidRPr="00623A75" w:rsidRDefault="00713D9E" w:rsidP="00713D9E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9E" w:rsidRDefault="00713D9E" w:rsidP="00713D9E">
      <w:r>
        <w:separator/>
      </w:r>
    </w:p>
  </w:footnote>
  <w:footnote w:type="continuationSeparator" w:id="0">
    <w:p w:rsidR="00713D9E" w:rsidRDefault="00713D9E" w:rsidP="0071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88E" w:rsidRPr="00F5285B" w:rsidRDefault="0099488E" w:rsidP="0099488E">
    <w:pPr>
      <w:pStyle w:val="p1"/>
      <w:framePr w:w="5121" w:h="905" w:hSpace="142" w:wrap="notBeside" w:vAnchor="page" w:hAnchor="page" w:x="5439" w:y="808"/>
      <w:jc w:val="right"/>
      <w:rPr>
        <w:rFonts w:ascii="Arial" w:hAnsi="Arial" w:cs="Arial"/>
        <w:sz w:val="18"/>
        <w:szCs w:val="18"/>
        <w:lang w:val="ca-ES"/>
      </w:rPr>
    </w:pPr>
    <w:r w:rsidRPr="00F5285B">
      <w:rPr>
        <w:rFonts w:ascii="Arial" w:hAnsi="Arial" w:cs="Arial"/>
        <w:sz w:val="18"/>
        <w:szCs w:val="18"/>
        <w:lang w:val="ca-ES"/>
      </w:rPr>
      <w:t>Pg. Vall d’Hebron 119-129</w:t>
    </w:r>
    <w:r w:rsidRPr="00F5285B">
      <w:rPr>
        <w:rStyle w:val="apple-converted-space"/>
        <w:rFonts w:ascii="Arial" w:hAnsi="Arial" w:cs="Arial"/>
        <w:sz w:val="18"/>
        <w:szCs w:val="18"/>
        <w:lang w:val="ca-ES"/>
      </w:rPr>
      <w:t xml:space="preserve">  </w:t>
    </w:r>
    <w:r w:rsidRPr="00F5285B">
      <w:rPr>
        <w:rFonts w:ascii="Arial" w:hAnsi="Arial" w:cs="Arial"/>
        <w:sz w:val="18"/>
        <w:szCs w:val="18"/>
        <w:lang w:val="ca-ES"/>
      </w:rPr>
      <w:t>|</w:t>
    </w:r>
    <w:r w:rsidRPr="00F5285B">
      <w:rPr>
        <w:rStyle w:val="apple-converted-space"/>
        <w:rFonts w:ascii="Arial" w:hAnsi="Arial" w:cs="Arial"/>
        <w:sz w:val="18"/>
        <w:szCs w:val="18"/>
        <w:lang w:val="ca-ES"/>
      </w:rPr>
      <w:t xml:space="preserve">  </w:t>
    </w:r>
    <w:r w:rsidRPr="00F5285B">
      <w:rPr>
        <w:rFonts w:ascii="Arial" w:hAnsi="Arial" w:cs="Arial"/>
        <w:sz w:val="18"/>
        <w:szCs w:val="18"/>
        <w:lang w:val="ca-ES"/>
      </w:rPr>
      <w:t>08035  Barcelona</w:t>
    </w:r>
  </w:p>
  <w:p w:rsidR="0099488E" w:rsidRPr="00F5285B" w:rsidRDefault="0099488E" w:rsidP="0099488E">
    <w:pPr>
      <w:pStyle w:val="p1"/>
      <w:framePr w:w="5121" w:h="905" w:hSpace="142" w:wrap="notBeside" w:vAnchor="page" w:hAnchor="page" w:x="5439" w:y="808"/>
      <w:jc w:val="right"/>
      <w:rPr>
        <w:rFonts w:ascii="Arial" w:hAnsi="Arial" w:cs="Arial"/>
        <w:sz w:val="18"/>
        <w:szCs w:val="18"/>
        <w:lang w:val="ca-ES"/>
      </w:rPr>
    </w:pPr>
    <w:r w:rsidRPr="00F5285B">
      <w:rPr>
        <w:rFonts w:ascii="Arial" w:hAnsi="Arial" w:cs="Arial"/>
        <w:sz w:val="18"/>
        <w:szCs w:val="18"/>
        <w:lang w:val="ca-ES"/>
      </w:rPr>
      <w:t>Edifici Mediterrània, 2ª planta</w:t>
    </w:r>
  </w:p>
  <w:p w:rsidR="0099488E" w:rsidRPr="00F5285B" w:rsidRDefault="0099488E" w:rsidP="0099488E">
    <w:pPr>
      <w:pStyle w:val="p1"/>
      <w:framePr w:w="5121" w:h="905" w:hSpace="142" w:wrap="notBeside" w:vAnchor="page" w:hAnchor="page" w:x="5439" w:y="808"/>
      <w:jc w:val="right"/>
      <w:rPr>
        <w:rFonts w:ascii="Arial" w:hAnsi="Arial" w:cs="Arial"/>
        <w:sz w:val="18"/>
        <w:szCs w:val="18"/>
        <w:lang w:val="ca-ES"/>
      </w:rPr>
    </w:pPr>
    <w:r w:rsidRPr="00F5285B">
      <w:rPr>
        <w:rFonts w:ascii="Arial" w:hAnsi="Arial" w:cs="Arial"/>
        <w:sz w:val="18"/>
        <w:szCs w:val="18"/>
        <w:lang w:val="ca-ES"/>
      </w:rPr>
      <w:t>T. 93/489 44 59</w:t>
    </w:r>
  </w:p>
  <w:p w:rsidR="0099488E" w:rsidRPr="00F5285B" w:rsidRDefault="0099488E" w:rsidP="0099488E">
    <w:pPr>
      <w:pStyle w:val="p1"/>
      <w:framePr w:w="5121" w:h="905" w:hSpace="142" w:wrap="notBeside" w:vAnchor="page" w:hAnchor="page" w:x="5439" w:y="808"/>
      <w:jc w:val="right"/>
      <w:rPr>
        <w:rFonts w:ascii="Arial" w:hAnsi="Arial" w:cs="Arial"/>
        <w:sz w:val="18"/>
        <w:szCs w:val="18"/>
        <w:lang w:val="ca-ES"/>
      </w:rPr>
    </w:pPr>
    <w:r w:rsidRPr="00F5285B">
      <w:rPr>
        <w:rFonts w:ascii="Arial" w:hAnsi="Arial" w:cs="Arial"/>
        <w:sz w:val="18"/>
        <w:szCs w:val="18"/>
        <w:lang w:val="ca-ES"/>
      </w:rPr>
      <w:t xml:space="preserve">contractacio.publica@vhir.org  /  </w:t>
    </w:r>
    <w:r w:rsidRPr="00F5285B">
      <w:rPr>
        <w:rFonts w:ascii="Arial" w:eastAsia="Arial" w:hAnsi="Arial" w:cs="Arial"/>
        <w:color w:val="000000"/>
        <w:sz w:val="18"/>
        <w:szCs w:val="18"/>
        <w:lang w:val="ca-ES"/>
      </w:rPr>
      <w:t>https://vhir.vallhebron.com/ca</w:t>
    </w:r>
  </w:p>
  <w:p w:rsidR="0099488E" w:rsidRPr="00F5285B" w:rsidRDefault="0099488E" w:rsidP="0099488E">
    <w:pPr>
      <w:pStyle w:val="p1"/>
      <w:framePr w:w="5121" w:h="905" w:hSpace="142" w:wrap="notBeside" w:vAnchor="page" w:hAnchor="page" w:x="5439" w:y="808"/>
      <w:jc w:val="right"/>
      <w:rPr>
        <w:sz w:val="18"/>
        <w:szCs w:val="18"/>
        <w:lang w:val="ca-ES"/>
      </w:rPr>
    </w:pPr>
  </w:p>
  <w:p w:rsidR="00713D9E" w:rsidRDefault="000C61F2" w:rsidP="0099488E">
    <w:pPr>
      <w:ind w:left="708"/>
    </w:pPr>
    <w:r>
      <w:rPr>
        <w:rFonts w:ascii="Arial" w:hAnsi="Arial" w:cs="Arial"/>
        <w:noProof/>
        <w:sz w:val="16"/>
        <w:szCs w:val="22"/>
        <w:lang w:val="es-ES"/>
      </w:rPr>
      <w:drawing>
        <wp:anchor distT="0" distB="0" distL="114300" distR="114300" simplePos="0" relativeHeight="251659264" behindDoc="0" locked="0" layoutInCell="1" allowOverlap="1" wp14:anchorId="2E61B597" wp14:editId="75802BBB">
          <wp:simplePos x="0" y="0"/>
          <wp:positionH relativeFrom="margin">
            <wp:posOffset>-431118</wp:posOffset>
          </wp:positionH>
          <wp:positionV relativeFrom="paragraph">
            <wp:posOffset>-166588</wp:posOffset>
          </wp:positionV>
          <wp:extent cx="2713990" cy="871220"/>
          <wp:effectExtent l="0" t="0" r="0" b="0"/>
          <wp:wrapSquare wrapText="bothSides"/>
          <wp:docPr id="11" name="Imagen 1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D6D46"/>
    <w:multiLevelType w:val="hybridMultilevel"/>
    <w:tmpl w:val="587E5A5C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68"/>
    <w:rsid w:val="000C61F2"/>
    <w:rsid w:val="00250AE3"/>
    <w:rsid w:val="002C5F6F"/>
    <w:rsid w:val="00327176"/>
    <w:rsid w:val="003917DB"/>
    <w:rsid w:val="0043080E"/>
    <w:rsid w:val="004E4900"/>
    <w:rsid w:val="0051597B"/>
    <w:rsid w:val="005A3668"/>
    <w:rsid w:val="00713D9E"/>
    <w:rsid w:val="0082715D"/>
    <w:rsid w:val="008C7E28"/>
    <w:rsid w:val="009876A8"/>
    <w:rsid w:val="0099488E"/>
    <w:rsid w:val="009B16CD"/>
    <w:rsid w:val="00A96D01"/>
    <w:rsid w:val="00AE2803"/>
    <w:rsid w:val="00AF4BFC"/>
    <w:rsid w:val="00E139B5"/>
    <w:rsid w:val="00E13F63"/>
    <w:rsid w:val="00F01D62"/>
    <w:rsid w:val="00F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851A"/>
  <w15:chartTrackingRefBased/>
  <w15:docId w15:val="{E8C91830-6F0B-4E4F-9C3A-97BFF019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D9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713D9E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713D9E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713D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D9E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13D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D9E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p1">
    <w:name w:val="p1"/>
    <w:basedOn w:val="Normal"/>
    <w:rsid w:val="003917D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3917DB"/>
  </w:style>
  <w:style w:type="paragraph" w:styleId="NormalWeb">
    <w:name w:val="Normal (Web)"/>
    <w:basedOn w:val="Normal"/>
    <w:rsid w:val="003917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3917DB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3917DB"/>
    <w:rPr>
      <w:rFonts w:ascii="Courier" w:eastAsia="Times New Roman" w:hAnsi="Courier" w:cs="Times New Roman"/>
      <w:sz w:val="20"/>
      <w:szCs w:val="20"/>
      <w:lang w:val="ca-ES" w:eastAsia="es-ES"/>
    </w:rPr>
  </w:style>
  <w:style w:type="character" w:styleId="Hipervnculo">
    <w:name w:val="Hyperlink"/>
    <w:rsid w:val="008C7E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1828</Characters>
  <Application>Microsoft Office Word</Application>
  <DocSecurity>0</DocSecurity>
  <Lines>57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Capilla Fernandez, Paula</dc:creator>
  <cp:keywords/>
  <dc:description/>
  <cp:lastModifiedBy>Molí Archilla, Andrea</cp:lastModifiedBy>
  <cp:revision>20</cp:revision>
  <dcterms:created xsi:type="dcterms:W3CDTF">2023-03-27T12:27:00Z</dcterms:created>
  <dcterms:modified xsi:type="dcterms:W3CDTF">2024-02-23T12:52:00Z</dcterms:modified>
</cp:coreProperties>
</file>